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A9966">
      <w:pPr>
        <w:pStyle w:val="25"/>
        <w:numPr>
          <w:ilvl w:val="0"/>
          <w:numId w:val="0"/>
        </w:numPr>
        <w:ind w:left="240" w:leftChars="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0EBA28EC">
      <w:pPr>
        <w:pStyle w:val="25"/>
        <w:numPr>
          <w:ilvl w:val="0"/>
          <w:numId w:val="0"/>
        </w:numPr>
        <w:ind w:left="240" w:leftChars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广东环境保护工程职业学院校园</w:t>
      </w:r>
      <w:r>
        <w:rPr>
          <w:b/>
          <w:bCs/>
          <w:sz w:val="36"/>
          <w:szCs w:val="36"/>
        </w:rPr>
        <w:t>消防水管</w:t>
      </w:r>
      <w:r>
        <w:rPr>
          <w:rFonts w:hint="eastAsia"/>
          <w:b/>
          <w:bCs/>
          <w:sz w:val="36"/>
          <w:szCs w:val="36"/>
          <w:lang w:val="en-US" w:eastAsia="zh-CN"/>
        </w:rPr>
        <w:t>及应急灯</w:t>
      </w:r>
      <w:r>
        <w:rPr>
          <w:b/>
          <w:bCs/>
          <w:sz w:val="36"/>
          <w:szCs w:val="36"/>
        </w:rPr>
        <w:t>改造监理采购需求</w:t>
      </w:r>
    </w:p>
    <w:p w14:paraId="5A6FD53F">
      <w:pPr>
        <w:pStyle w:val="25"/>
        <w:numPr>
          <w:ilvl w:val="0"/>
          <w:numId w:val="0"/>
        </w:numPr>
        <w:ind w:left="240" w:leftChars="0"/>
        <w:jc w:val="center"/>
      </w:pPr>
    </w:p>
    <w:p w14:paraId="1BB706D0">
      <w:pPr>
        <w:pStyle w:val="25"/>
        <w:numPr>
          <w:ilvl w:val="0"/>
          <w:numId w:val="1"/>
        </w:numPr>
        <w:ind w:left="960" w:hanging="960" w:hangingChars="400"/>
      </w:pPr>
      <w:r>
        <w:t>项目概述</w:t>
      </w:r>
      <w:r>
        <w:br w:type="textWrapping"/>
      </w:r>
      <w:r>
        <w:t xml:space="preserve">1. </w:t>
      </w:r>
      <w:r>
        <w:rPr>
          <w:b/>
          <w:bCs/>
        </w:rPr>
        <w:t>项目名称</w:t>
      </w:r>
      <w:r>
        <w:t>：</w:t>
      </w:r>
      <w:r>
        <w:rPr>
          <w:rFonts w:hint="eastAsia"/>
          <w:lang w:val="en-US" w:eastAsia="zh-CN"/>
        </w:rPr>
        <w:t>广东环境保护工程职业学院校园</w:t>
      </w:r>
      <w:r>
        <w:t>消防水管</w:t>
      </w:r>
      <w:r>
        <w:rPr>
          <w:rFonts w:hint="eastAsia"/>
          <w:lang w:val="en-US" w:eastAsia="zh-CN"/>
        </w:rPr>
        <w:t>及应急灯</w:t>
      </w:r>
      <w:r>
        <w:t>改造监理项目</w:t>
      </w:r>
      <w:r>
        <w:br w:type="textWrapping"/>
      </w:r>
      <w:r>
        <w:t xml:space="preserve">2. </w:t>
      </w:r>
      <w:r>
        <w:rPr>
          <w:b/>
          <w:bCs/>
        </w:rPr>
        <w:t>项目地点</w:t>
      </w:r>
      <w:r>
        <w:t>：</w:t>
      </w:r>
      <w:r>
        <w:rPr>
          <w:rFonts w:hint="eastAsia"/>
          <w:lang w:val="en-US" w:eastAsia="zh-CN"/>
        </w:rPr>
        <w:t>佛山南海区桂丹西路98号</w:t>
      </w:r>
      <w:r>
        <w:br w:type="textWrapping"/>
      </w:r>
      <w:r>
        <w:t xml:space="preserve">3. </w:t>
      </w:r>
      <w:r>
        <w:rPr>
          <w:b/>
          <w:bCs/>
        </w:rPr>
        <w:t>项目背景</w:t>
      </w:r>
      <w:r>
        <w:t>：随着校园的发展和设施的更新，现有的消防水管系统已不能满足当前消防安全要求。为确保校园师生的生命财产安全，提升校园消防应急能力，学校决定对校园内的消防水管</w:t>
      </w:r>
      <w:r>
        <w:rPr>
          <w:rFonts w:hint="eastAsia"/>
          <w:lang w:val="en-US" w:eastAsia="zh-CN"/>
        </w:rPr>
        <w:t>及应急灯</w:t>
      </w:r>
      <w:r>
        <w:t>进行全面改造。为保证改造工程的质量、进度和安全，需采购专业的监理服务。</w:t>
      </w:r>
    </w:p>
    <w:p w14:paraId="67FADE43">
      <w:pPr>
        <w:pStyle w:val="25"/>
        <w:numPr>
          <w:ilvl w:val="0"/>
          <w:numId w:val="1"/>
        </w:numPr>
        <w:ind w:left="960" w:hanging="960" w:hangingChars="400"/>
      </w:pPr>
      <w:r>
        <w:rPr>
          <w:rFonts w:hint="eastAsia"/>
          <w:lang w:val="en-US" w:eastAsia="zh-CN"/>
        </w:rPr>
        <w:t>资质要求</w:t>
      </w:r>
    </w:p>
    <w:p w14:paraId="67D73FD6">
      <w:pPr>
        <w:pStyle w:val="25"/>
        <w:numPr>
          <w:numId w:val="0"/>
        </w:numPr>
        <w:ind w:leftChars="-4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项目应具备专业工程监理乙级等资质。</w:t>
      </w:r>
    </w:p>
    <w:p w14:paraId="2F1A990E">
      <w:pPr>
        <w:pStyle w:val="24"/>
      </w:pPr>
      <w:r>
        <w:rPr>
          <w:rFonts w:hint="eastAsia"/>
          <w:lang w:val="en-US" w:eastAsia="zh-CN"/>
        </w:rPr>
        <w:t>三</w:t>
      </w:r>
      <w:r>
        <w:t>、监理服务范围</w:t>
      </w:r>
    </w:p>
    <w:p w14:paraId="5B57F4F9">
      <w:pPr>
        <w:pStyle w:val="3"/>
        <w:ind w:left="720" w:leftChars="200" w:hanging="240" w:hangingChars="100"/>
      </w:pPr>
      <w:r>
        <w:t xml:space="preserve"> 施工前期阶段</w:t>
      </w:r>
      <w:r>
        <w:br w:type="textWrapping"/>
      </w:r>
      <w:r>
        <w:t>1. 协助学校审核施工单位编制的施工组织设计、施工方案，特别是消防水管改造的专项方案，重点审查其合理性、可行性和安全性。</w:t>
      </w:r>
      <w:r>
        <w:br w:type="textWrapping"/>
      </w:r>
      <w:r>
        <w:t>2. 参与设计交底和图纸会审工作，提出监理意见，协助解决图纸中存在的问题，确保施工图纸符合相关规范和学校实际需求。</w:t>
      </w:r>
      <w:r>
        <w:br w:type="textWrapping"/>
      </w:r>
      <w:r>
        <w:t>3. 审查施工单位的资质、人员资格，包括项目经理、技术负责人、特殊工种作业人员等，确保其具备相应的施工能力和经验。</w:t>
      </w:r>
      <w:r>
        <w:br w:type="textWrapping"/>
      </w:r>
      <w:r>
        <w:t>4. 协助学校制定工程质量、进度、安全等方面的管理目标和措施，参与编写监理规划和监理细则。</w:t>
      </w:r>
    </w:p>
    <w:p w14:paraId="6CB1B6E2">
      <w:pPr>
        <w:pStyle w:val="3"/>
        <w:ind w:left="960" w:leftChars="200" w:hanging="480" w:hangingChars="200"/>
      </w:pPr>
      <w:r>
        <w:t>施工阶段</w:t>
      </w:r>
    </w:p>
    <w:p w14:paraId="4576C1BD">
      <w:pPr>
        <w:pStyle w:val="3"/>
        <w:numPr>
          <w:ilvl w:val="0"/>
          <w:numId w:val="2"/>
        </w:numPr>
        <w:ind w:left="961" w:leftChars="300" w:hanging="241" w:hangingChars="100"/>
      </w:pPr>
      <w:r>
        <w:rPr>
          <w:b/>
          <w:bCs/>
        </w:rPr>
        <w:t>质量控制</w:t>
      </w:r>
      <w:r>
        <w:br w:type="textWrapping"/>
      </w:r>
      <w:r>
        <w:rPr>
          <w:rFonts w:hint="eastAsia"/>
          <w:lang w:val="en-US" w:eastAsia="zh-CN"/>
        </w:rPr>
        <w:t xml:space="preserve">   </w:t>
      </w:r>
      <w:r>
        <w:t>对消防水管材料进行严格的质量检查和验收，检查材料的规格、型号、质量证明文件等是否符合设计要求和相关标准。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 xml:space="preserve"> 监督施工单位按照施工图纸和施工规范进行施工，对每道工序进行质量检查和验收，特别是管道的安装、连接、防腐等关键环节。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 xml:space="preserve"> 定期组织工程质量检查和评估，及时发现和处理质量问题，对不符合质量要求的工程部位，要求施工单位限期整改，直至达到质量标准。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对隐蔽工程进行验收，在隐蔽前进行详细检查，并做好记录，确保隐蔽工程质量符合要求。</w:t>
      </w:r>
    </w:p>
    <w:p w14:paraId="74F0EF8A">
      <w:pPr>
        <w:pStyle w:val="3"/>
        <w:numPr>
          <w:ilvl w:val="0"/>
          <w:numId w:val="2"/>
        </w:numPr>
        <w:ind w:left="960" w:leftChars="300" w:hanging="240" w:hangingChars="100"/>
      </w:pPr>
      <w:bookmarkStart w:id="0" w:name="_GoBack"/>
      <w:bookmarkEnd w:id="0"/>
      <w:r>
        <w:t xml:space="preserve"> </w:t>
      </w:r>
      <w:r>
        <w:rPr>
          <w:b/>
          <w:bCs/>
        </w:rPr>
        <w:t>进度控制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审核施工单位编制的施工进度计划，检查其合理性和可行性，并监督施工单位按照进度计划组织施工。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定期检查工程进度情况，分析进度偏差原因，采取相应的措施进行调整，确保工程按时完成。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 xml:space="preserve"> 协调施工单位与其他相关单位之间的关系，解决因交叉作业等原因导致的进度问题。</w:t>
      </w:r>
      <w:r>
        <w:br w:type="textWrapping"/>
      </w:r>
      <w:r>
        <w:t xml:space="preserve">3. </w:t>
      </w:r>
      <w:r>
        <w:rPr>
          <w:b/>
          <w:bCs/>
        </w:rPr>
        <w:t>安全控制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审查施工单位的安全生产管理制度和安全保证措施，检查其落实情况。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监督施工单位对施工人员进行安全教育和培训，检查施工人员的安全防护措施是否到位。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定期进行施工现场安全检查，及时发现和消除安全隐患，对存在的安全问题要求施工单位立即整改，对严重的安全隐患有权责令施工单位停工整改。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参与处理施工过程中的安全事故，协助有关部门进行调查和处理。</w:t>
      </w:r>
      <w:r>
        <w:br w:type="textWrapping"/>
      </w:r>
      <w:r>
        <w:t xml:space="preserve">4. </w:t>
      </w:r>
      <w:r>
        <w:rPr>
          <w:b/>
          <w:bCs/>
        </w:rPr>
        <w:t>造价控制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审核施工单位提交的工程进度款支付申请，检查其工程量计算是否准确，费用是否合理。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对工程变更进行审核，严格控制工程变更的费用，确保工程变更的必要性和合理性。</w:t>
      </w:r>
      <w:r>
        <w:br w:type="textWrapping"/>
      </w:r>
      <w:r>
        <w:rPr>
          <w:rFonts w:hint="eastAsia"/>
          <w:lang w:val="en-US" w:eastAsia="zh-CN"/>
        </w:rPr>
        <w:t xml:space="preserve">  </w:t>
      </w:r>
      <w:r>
        <w:t xml:space="preserve"> 协助学校进行工程竣工结算审核，对工程费用进行严格把关，防止高估冒算。</w:t>
      </w:r>
    </w:p>
    <w:p w14:paraId="7290E32B">
      <w:pPr>
        <w:pStyle w:val="3"/>
        <w:ind w:left="720" w:hanging="720" w:hangingChars="300"/>
      </w:pPr>
      <w:r>
        <w:rPr>
          <w:rFonts w:hint="eastAsia"/>
          <w:lang w:val="en-US" w:eastAsia="zh-CN"/>
        </w:rPr>
        <w:t xml:space="preserve">   </w:t>
      </w:r>
      <w:r>
        <w:t xml:space="preserve"> 竣工验收阶段</w:t>
      </w:r>
      <w:r>
        <w:br w:type="textWrapping"/>
      </w:r>
      <w:r>
        <w:t>1. 组织施工单位进行预验收，对工程质量进行全面检查，督促施工单位对发现的问题进行整改。</w:t>
      </w:r>
      <w:r>
        <w:br w:type="textWrapping"/>
      </w:r>
      <w:r>
        <w:t>2. 参与学校组织的正式竣工验收，提供监理意见和相关资料，协助学校办理工程竣工验收手续。</w:t>
      </w:r>
      <w:r>
        <w:br w:type="textWrapping"/>
      </w:r>
      <w:r>
        <w:t>3. 整理和归档监理资料，包括监理规划、监理细则、监理日记、监理月报、质量验收记录等，确保资料的完整性和准确性。</w:t>
      </w:r>
    </w:p>
    <w:p w14:paraId="45E09756">
      <w:pPr>
        <w:pStyle w:val="3"/>
        <w:ind w:left="480" w:hanging="480" w:hangingChars="200"/>
      </w:pPr>
      <w:r>
        <w:rPr>
          <w:rFonts w:hint="eastAsia"/>
          <w:lang w:val="en-US" w:eastAsia="zh-CN"/>
        </w:rPr>
        <w:t xml:space="preserve"> 四</w:t>
      </w:r>
      <w:r>
        <w:t>、监理服务要求</w:t>
      </w:r>
      <w:r>
        <w:br w:type="textWrapping"/>
      </w:r>
      <w:r>
        <w:t xml:space="preserve">1. </w:t>
      </w:r>
      <w:r>
        <w:rPr>
          <w:b/>
          <w:bCs/>
        </w:rPr>
        <w:t>人员配备</w:t>
      </w:r>
      <w:r>
        <w:br w:type="textWrapping"/>
      </w:r>
      <w:r>
        <w:t>监理单位应配备具有丰富消防工程监理经验的项目监理机构，项目总监理工程师应具有国家注册监理工程师资格，且具有同类项目监理经验。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监理人员应专业配套、数量满足监理工作需要，包括给排水、电气、安全等专业监理工程师。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 xml:space="preserve"> 监理人员应遵守职业道德，廉洁奉公，保守学校机密。</w:t>
      </w:r>
      <w:r>
        <w:br w:type="textWrapping"/>
      </w:r>
      <w:r>
        <w:t xml:space="preserve">2. </w:t>
      </w:r>
      <w:r>
        <w:rPr>
          <w:b/>
          <w:bCs/>
        </w:rPr>
        <w:t>监理工作制度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建立健全监理工作制度，包括监理人员岗位责任制、监理会议制度、监理文件资料管理制度等，确保监理工作的规范化和标准化。</w:t>
      </w:r>
      <w:r>
        <w:br w:type="textWrapping"/>
      </w:r>
      <w:r>
        <w:t>定期向学校汇报工程进展情况、存在的问题及处理措施，及时听取学校的意见和建议。</w:t>
      </w:r>
      <w:r>
        <w:br w:type="textWrapping"/>
      </w:r>
      <w:r>
        <w:t xml:space="preserve">3. </w:t>
      </w:r>
      <w:r>
        <w:rPr>
          <w:b/>
          <w:bCs/>
        </w:rPr>
        <w:t>信息化管理</w:t>
      </w:r>
      <w:r>
        <w:br w:type="textWrapping"/>
      </w:r>
      <w:r>
        <w:rPr>
          <w:rFonts w:hint="eastAsia"/>
          <w:lang w:val="en-US" w:eastAsia="zh-CN"/>
        </w:rPr>
        <w:t xml:space="preserve"> </w:t>
      </w:r>
      <w:r>
        <w:t>采用信息化手段进行监理工作管理，建立监理信息管理系统，及时上传工程进度、质量、安全等方面的信息，方便学校随时了解工程情况。</w:t>
      </w:r>
      <w:r>
        <w:br w:type="textWrapping"/>
      </w:r>
      <w:r>
        <w:t>利用视频监控等技术手段对施工现场进行实时监控，加强对工程的监督和管理。</w:t>
      </w:r>
    </w:p>
    <w:p w14:paraId="517C2D72">
      <w:pPr>
        <w:pStyle w:val="3"/>
        <w:ind w:left="480" w:hanging="480" w:hangingChars="200"/>
      </w:pPr>
      <w:r>
        <w:rPr>
          <w:rFonts w:hint="eastAsia"/>
          <w:lang w:val="en-US" w:eastAsia="zh-CN"/>
        </w:rPr>
        <w:t xml:space="preserve"> 五</w:t>
      </w:r>
      <w:r>
        <w:t>、服务期限</w:t>
      </w:r>
      <w:r>
        <w:br w:type="textWrapping"/>
      </w:r>
      <w:r>
        <w:t>自合同签订之日起至消防水管改造工程竣工验收合格、工程资料归档完毕止。具体服务期限根据工程实际进度确定。</w:t>
      </w:r>
    </w:p>
    <w:p w14:paraId="04999A4C">
      <w:pPr>
        <w:pStyle w:val="3"/>
        <w:ind w:left="480" w:hanging="480" w:hangingChars="200"/>
      </w:pPr>
      <w:r>
        <w:rPr>
          <w:rFonts w:hint="eastAsia"/>
          <w:lang w:val="en-US" w:eastAsia="zh-CN"/>
        </w:rPr>
        <w:t xml:space="preserve"> 六</w:t>
      </w:r>
      <w:r>
        <w:t>、验收标准</w:t>
      </w:r>
      <w:r>
        <w:br w:type="textWrapping"/>
      </w:r>
      <w:r>
        <w:t>1. 监理服务符合国家和地方有关工程建设监理的法律法规、规范标准和本采购需求的要求。</w:t>
      </w:r>
      <w:r>
        <w:br w:type="textWrapping"/>
      </w:r>
      <w:r>
        <w:t>2. 工程质量符合设计文件和相关施工质量验收规范的要求，通过消防部门的验收。</w:t>
      </w:r>
      <w:r>
        <w:br w:type="textWrapping"/>
      </w:r>
      <w:r>
        <w:t>3. 工程进度满足学校制定的进度计划要求，按时完成消防水管改造工程。</w:t>
      </w:r>
      <w:r>
        <w:br w:type="textWrapping"/>
      </w:r>
      <w:r>
        <w:t>4. 工程安全符合国家和地方有关安全生产的法律法规和标准要求，未发生重大安全事故。</w:t>
      </w:r>
      <w:r>
        <w:br w:type="textWrapping"/>
      </w:r>
      <w:r>
        <w:t>5. 监理资料完整、准确、规范，符合档案管理的要求。</w:t>
      </w:r>
    </w:p>
    <w:p w14:paraId="24A0BF96">
      <w:pPr>
        <w:pStyle w:val="3"/>
        <w:ind w:left="480" w:hanging="480" w:hangingChars="200"/>
      </w:pP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>七</w:t>
      </w:r>
      <w:r>
        <w:t>、付款方式</w:t>
      </w:r>
      <w:r>
        <w:br w:type="textWrapping"/>
      </w:r>
      <w:r>
        <w:t>1. 合同签订后，支付合同金额的</w:t>
      </w:r>
      <w:r>
        <w:rPr>
          <w:rFonts w:hint="eastAsia"/>
          <w:lang w:val="en-US" w:eastAsia="zh-CN"/>
        </w:rPr>
        <w:t>30</w:t>
      </w:r>
      <w:r>
        <w:t>%作为预付款。</w:t>
      </w:r>
      <w:r>
        <w:br w:type="textWrapping"/>
      </w:r>
      <w:r>
        <w:t>2.工程竣工验收合格、监理资料归档完毕后，支付至合同金额的</w:t>
      </w:r>
      <w:r>
        <w:rPr>
          <w:rFonts w:hint="eastAsia"/>
          <w:lang w:val="en-US" w:eastAsia="zh-CN"/>
        </w:rPr>
        <w:t>100</w:t>
      </w:r>
      <w:r>
        <w:t>%。</w:t>
      </w:r>
    </w:p>
    <w:p w14:paraId="0D502AF8">
      <w:pPr>
        <w:pStyle w:val="3"/>
        <w:ind w:left="480" w:hanging="480" w:hangingChars="200"/>
      </w:pPr>
      <w:r>
        <w:rPr>
          <w:rFonts w:hint="eastAsia"/>
          <w:lang w:val="en-US" w:eastAsia="zh-CN"/>
        </w:rPr>
        <w:t xml:space="preserve"> 八</w:t>
      </w:r>
      <w:r>
        <w:t>、其他要求</w:t>
      </w:r>
      <w:r>
        <w:br w:type="textWrapping"/>
      </w:r>
      <w:r>
        <w:t>1. 监理单位应遵守学校的各项规章制度，配合学校做好相关工作。</w:t>
      </w:r>
      <w:r>
        <w:br w:type="textWrapping"/>
      </w:r>
      <w:r>
        <w:t>2. 监理单位在服务过程中应积极配合消防部门的检查和监督，确保工程符合消防要求。</w:t>
      </w:r>
      <w:r>
        <w:br w:type="textWrapping"/>
      </w:r>
      <w:r>
        <w:t>3. 如因监理单位原因导致工程出现质量问题、安全事故或进度延误等情况，监理单位应承担相应的责任，并按照合同约定进行赔偿。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85444"/>
    <w:multiLevelType w:val="singleLevel"/>
    <w:tmpl w:val="BBA8544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B5C55A1"/>
    <w:multiLevelType w:val="singleLevel"/>
    <w:tmpl w:val="4B5C55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81D31"/>
    <w:rsid w:val="19930BA5"/>
    <w:rsid w:val="35452118"/>
    <w:rsid w:val="4550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qFormat="1"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1"/>
    <w:qFormat/>
    <w:uiPriority w:val="0"/>
    <w:pPr>
      <w:spacing w:before="180" w:after="180"/>
    </w:pPr>
  </w:style>
  <w:style w:type="paragraph" w:styleId="12">
    <w:name w:val="caption"/>
    <w:basedOn w:val="1"/>
    <w:link w:val="22"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FollowedHyperlink"/>
    <w:basedOn w:val="19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22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题注 字符"/>
    <w:basedOn w:val="19"/>
    <w:link w:val="12"/>
    <w:qFormat/>
    <w:uiPriority w:val="0"/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table" w:customStyle="1" w:styleId="30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1">
    <w:name w:val="Definition Term"/>
    <w:basedOn w:val="1"/>
    <w:next w:val="32"/>
    <w:qFormat/>
    <w:uiPriority w:val="0"/>
    <w:pPr>
      <w:keepNext/>
      <w:keepLines/>
      <w:spacing w:after="0"/>
    </w:pPr>
    <w:rPr>
      <w:b/>
    </w:rPr>
  </w:style>
  <w:style w:type="paragraph" w:customStyle="1" w:styleId="32">
    <w:name w:val="Definition"/>
    <w:basedOn w:val="1"/>
    <w:qFormat/>
    <w:uiPriority w:val="0"/>
  </w:style>
  <w:style w:type="paragraph" w:customStyle="1" w:styleId="33">
    <w:name w:val="Table Caption"/>
    <w:basedOn w:val="12"/>
    <w:qFormat/>
    <w:uiPriority w:val="0"/>
    <w:pPr>
      <w:keepNext/>
    </w:pPr>
  </w:style>
  <w:style w:type="paragraph" w:customStyle="1" w:styleId="34">
    <w:name w:val="Image Caption"/>
    <w:basedOn w:val="12"/>
    <w:qFormat/>
    <w:uiPriority w:val="0"/>
  </w:style>
  <w:style w:type="paragraph" w:customStyle="1" w:styleId="35">
    <w:name w:val="Figure"/>
    <w:basedOn w:val="1"/>
    <w:qFormat/>
    <w:uiPriority w:val="0"/>
  </w:style>
  <w:style w:type="paragraph" w:customStyle="1" w:styleId="36">
    <w:name w:val="Captioned Figure"/>
    <w:basedOn w:val="35"/>
    <w:qFormat/>
    <w:uiPriority w:val="0"/>
    <w:pPr>
      <w:keepNext/>
    </w:pPr>
  </w:style>
  <w:style w:type="character" w:customStyle="1" w:styleId="37">
    <w:name w:val="Verbatim Char"/>
    <w:basedOn w:val="22"/>
    <w:link w:val="38"/>
    <w:qFormat/>
    <w:uiPriority w:val="0"/>
    <w:rPr>
      <w:rFonts w:ascii="Consolas" w:hAnsi="Consolas"/>
      <w:sz w:val="22"/>
    </w:rPr>
  </w:style>
  <w:style w:type="paragraph" w:customStyle="1" w:styleId="38">
    <w:name w:val="Source Code"/>
    <w:link w:val="37"/>
    <w:qFormat/>
    <w:uiPriority w:val="0"/>
    <w:pPr>
      <w:wordWrap w:val="0"/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76092" w:themeColor="accent1" w:themeShade="BF"/>
    </w:rPr>
  </w:style>
  <w:style w:type="character" w:customStyle="1" w:styleId="41">
    <w:name w:val="正文文本 字符"/>
    <w:basedOn w:val="19"/>
    <w:link w:val="3"/>
    <w:qFormat/>
    <w:uiPriority w:val="0"/>
  </w:style>
  <w:style w:type="character" w:customStyle="1" w:styleId="42">
    <w:name w:val="KeywordTok"/>
    <w:basedOn w:val="37"/>
    <w:qFormat/>
    <w:uiPriority w:val="0"/>
    <w:rPr>
      <w:b/>
      <w:color w:val="007020"/>
    </w:rPr>
  </w:style>
  <w:style w:type="character" w:customStyle="1" w:styleId="43">
    <w:name w:val="DataTypeTok"/>
    <w:basedOn w:val="37"/>
    <w:qFormat/>
    <w:uiPriority w:val="0"/>
    <w:rPr>
      <w:color w:val="902000"/>
    </w:rPr>
  </w:style>
  <w:style w:type="character" w:customStyle="1" w:styleId="44">
    <w:name w:val="DecValTok"/>
    <w:basedOn w:val="37"/>
    <w:qFormat/>
    <w:uiPriority w:val="0"/>
    <w:rPr>
      <w:color w:val="40A070"/>
    </w:rPr>
  </w:style>
  <w:style w:type="character" w:customStyle="1" w:styleId="45">
    <w:name w:val="BaseNTok"/>
    <w:basedOn w:val="37"/>
    <w:qFormat/>
    <w:uiPriority w:val="0"/>
    <w:rPr>
      <w:color w:val="40A070"/>
    </w:rPr>
  </w:style>
  <w:style w:type="character" w:customStyle="1" w:styleId="46">
    <w:name w:val="FloatTok"/>
    <w:basedOn w:val="37"/>
    <w:qFormat/>
    <w:uiPriority w:val="0"/>
    <w:rPr>
      <w:color w:val="40A070"/>
    </w:rPr>
  </w:style>
  <w:style w:type="character" w:customStyle="1" w:styleId="47">
    <w:name w:val="ConstantTok"/>
    <w:basedOn w:val="37"/>
    <w:qFormat/>
    <w:uiPriority w:val="0"/>
    <w:rPr>
      <w:color w:val="880000"/>
    </w:rPr>
  </w:style>
  <w:style w:type="character" w:customStyle="1" w:styleId="48">
    <w:name w:val="CharTok"/>
    <w:basedOn w:val="37"/>
    <w:qFormat/>
    <w:uiPriority w:val="0"/>
    <w:rPr>
      <w:color w:val="4070A0"/>
    </w:rPr>
  </w:style>
  <w:style w:type="character" w:customStyle="1" w:styleId="49">
    <w:name w:val="SpecialCharTok"/>
    <w:basedOn w:val="37"/>
    <w:qFormat/>
    <w:uiPriority w:val="0"/>
    <w:rPr>
      <w:color w:val="4070A0"/>
    </w:rPr>
  </w:style>
  <w:style w:type="character" w:customStyle="1" w:styleId="50">
    <w:name w:val="StringTok"/>
    <w:basedOn w:val="37"/>
    <w:qFormat/>
    <w:uiPriority w:val="0"/>
    <w:rPr>
      <w:color w:val="4070A0"/>
    </w:rPr>
  </w:style>
  <w:style w:type="character" w:customStyle="1" w:styleId="51">
    <w:name w:val="VerbatimStringTok"/>
    <w:basedOn w:val="37"/>
    <w:qFormat/>
    <w:uiPriority w:val="0"/>
    <w:rPr>
      <w:color w:val="4070A0"/>
    </w:rPr>
  </w:style>
  <w:style w:type="character" w:customStyle="1" w:styleId="52">
    <w:name w:val="SpecialStringTok"/>
    <w:basedOn w:val="37"/>
    <w:qFormat/>
    <w:uiPriority w:val="0"/>
    <w:rPr>
      <w:color w:val="BB6688"/>
    </w:rPr>
  </w:style>
  <w:style w:type="character" w:customStyle="1" w:styleId="53">
    <w:name w:val="ImportTok"/>
    <w:basedOn w:val="37"/>
    <w:qFormat/>
    <w:uiPriority w:val="0"/>
    <w:rPr>
      <w:b/>
      <w:color w:val="008000"/>
    </w:rPr>
  </w:style>
  <w:style w:type="character" w:customStyle="1" w:styleId="54">
    <w:name w:val="CommentTok"/>
    <w:basedOn w:val="37"/>
    <w:qFormat/>
    <w:uiPriority w:val="0"/>
    <w:rPr>
      <w:i/>
      <w:color w:val="60A0B0"/>
    </w:rPr>
  </w:style>
  <w:style w:type="character" w:customStyle="1" w:styleId="55">
    <w:name w:val="DocumentationTok"/>
    <w:basedOn w:val="37"/>
    <w:qFormat/>
    <w:uiPriority w:val="0"/>
    <w:rPr>
      <w:i/>
      <w:color w:val="BA2121"/>
    </w:rPr>
  </w:style>
  <w:style w:type="character" w:customStyle="1" w:styleId="56">
    <w:name w:val="AnnotationTok"/>
    <w:basedOn w:val="37"/>
    <w:qFormat/>
    <w:uiPriority w:val="0"/>
    <w:rPr>
      <w:b/>
      <w:i/>
      <w:color w:val="60A0B0"/>
    </w:rPr>
  </w:style>
  <w:style w:type="character" w:customStyle="1" w:styleId="57">
    <w:name w:val="CommentVarTok"/>
    <w:basedOn w:val="37"/>
    <w:qFormat/>
    <w:uiPriority w:val="0"/>
    <w:rPr>
      <w:b/>
      <w:i/>
      <w:color w:val="60A0B0"/>
    </w:rPr>
  </w:style>
  <w:style w:type="character" w:customStyle="1" w:styleId="58">
    <w:name w:val="OtherTok"/>
    <w:basedOn w:val="37"/>
    <w:qFormat/>
    <w:uiPriority w:val="0"/>
    <w:rPr>
      <w:color w:val="007020"/>
    </w:rPr>
  </w:style>
  <w:style w:type="character" w:customStyle="1" w:styleId="59">
    <w:name w:val="FunctionTok"/>
    <w:basedOn w:val="37"/>
    <w:qFormat/>
    <w:uiPriority w:val="0"/>
    <w:rPr>
      <w:color w:val="06287E"/>
    </w:rPr>
  </w:style>
  <w:style w:type="character" w:customStyle="1" w:styleId="60">
    <w:name w:val="VariableTok"/>
    <w:basedOn w:val="37"/>
    <w:qFormat/>
    <w:uiPriority w:val="0"/>
    <w:rPr>
      <w:color w:val="19177C"/>
    </w:rPr>
  </w:style>
  <w:style w:type="character" w:customStyle="1" w:styleId="61">
    <w:name w:val="ControlFlowTok"/>
    <w:basedOn w:val="37"/>
    <w:uiPriority w:val="0"/>
    <w:rPr>
      <w:b/>
      <w:color w:val="007020"/>
    </w:rPr>
  </w:style>
  <w:style w:type="character" w:customStyle="1" w:styleId="62">
    <w:name w:val="OperatorTok"/>
    <w:basedOn w:val="37"/>
    <w:qFormat/>
    <w:uiPriority w:val="0"/>
    <w:rPr>
      <w:color w:val="666666"/>
    </w:rPr>
  </w:style>
  <w:style w:type="character" w:customStyle="1" w:styleId="63">
    <w:name w:val="BuiltInTok"/>
    <w:basedOn w:val="37"/>
    <w:qFormat/>
    <w:uiPriority w:val="0"/>
    <w:rPr>
      <w:color w:val="008000"/>
    </w:rPr>
  </w:style>
  <w:style w:type="character" w:customStyle="1" w:styleId="64">
    <w:name w:val="ExtensionTok"/>
    <w:basedOn w:val="37"/>
    <w:qFormat/>
    <w:uiPriority w:val="0"/>
  </w:style>
  <w:style w:type="character" w:customStyle="1" w:styleId="65">
    <w:name w:val="PreprocessorTok"/>
    <w:basedOn w:val="37"/>
    <w:qFormat/>
    <w:uiPriority w:val="0"/>
    <w:rPr>
      <w:color w:val="BC7A00"/>
    </w:rPr>
  </w:style>
  <w:style w:type="character" w:customStyle="1" w:styleId="66">
    <w:name w:val="AttributeTok"/>
    <w:basedOn w:val="37"/>
    <w:qFormat/>
    <w:uiPriority w:val="0"/>
    <w:rPr>
      <w:color w:val="7D9029"/>
    </w:rPr>
  </w:style>
  <w:style w:type="character" w:customStyle="1" w:styleId="67">
    <w:name w:val="RegionMarkerTok"/>
    <w:basedOn w:val="37"/>
    <w:qFormat/>
    <w:uiPriority w:val="0"/>
  </w:style>
  <w:style w:type="character" w:customStyle="1" w:styleId="68">
    <w:name w:val="InformationTok"/>
    <w:basedOn w:val="37"/>
    <w:qFormat/>
    <w:uiPriority w:val="0"/>
    <w:rPr>
      <w:b/>
      <w:i/>
      <w:color w:val="60A0B0"/>
    </w:rPr>
  </w:style>
  <w:style w:type="character" w:customStyle="1" w:styleId="69">
    <w:name w:val="WarningTok"/>
    <w:basedOn w:val="37"/>
    <w:qFormat/>
    <w:uiPriority w:val="0"/>
    <w:rPr>
      <w:b/>
      <w:i/>
      <w:color w:val="60A0B0"/>
    </w:rPr>
  </w:style>
  <w:style w:type="character" w:customStyle="1" w:styleId="70">
    <w:name w:val="AlertTok"/>
    <w:basedOn w:val="37"/>
    <w:qFormat/>
    <w:uiPriority w:val="0"/>
    <w:rPr>
      <w:b/>
      <w:color w:val="FF0000"/>
    </w:rPr>
  </w:style>
  <w:style w:type="character" w:customStyle="1" w:styleId="71">
    <w:name w:val="ErrorTok"/>
    <w:basedOn w:val="37"/>
    <w:qFormat/>
    <w:uiPriority w:val="0"/>
    <w:rPr>
      <w:b/>
      <w:color w:val="FF0000"/>
    </w:rPr>
  </w:style>
  <w:style w:type="character" w:customStyle="1" w:styleId="72">
    <w:name w:val="NormalTok"/>
    <w:basedOn w:val="3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1973</Words>
  <Characters>2006</Characters>
  <Lines>3</Lines>
  <Paragraphs>1</Paragraphs>
  <TotalTime>20</TotalTime>
  <ScaleCrop>false</ScaleCrop>
  <LinksUpToDate>false</LinksUpToDate>
  <CharactersWithSpaces>2069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Freedom</dc:creator>
  <cp:lastModifiedBy>Freedom</cp:lastModifiedBy>
  <dcterms:modified xsi:type="dcterms:W3CDTF">2025-03-17T01:26:19Z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eyJoZGlkIjoiODc0YmRlNDJmZjU3NGYzNzg3MDliNTU0YzBmNDI3YjgiLCJ1c2VySWQiOiIyNjAyODgwNTIifQ==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243C97CCA9BD4276B01D3F719876A571_13</vt:lpwstr>
  </property>
</Properties>
</file>