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eastAsia="仿宋_GB2312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32"/>
          <w:szCs w:val="32"/>
        </w:rPr>
        <w:t>附件</w:t>
      </w:r>
      <w:r>
        <w:rPr>
          <w:rFonts w:hint="eastAsia"/>
          <w:color w:val="000000"/>
          <w:sz w:val="32"/>
          <w:szCs w:val="32"/>
          <w:lang w:val="en-US" w:eastAsia="zh-CN"/>
        </w:rPr>
        <w:t>2</w:t>
      </w:r>
    </w:p>
    <w:p>
      <w:pPr>
        <w:ind w:firstLine="1080" w:firstLineChars="30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</w:rPr>
        <w:t>服务类和货物类采购需求书</w:t>
      </w:r>
    </w:p>
    <w:p>
      <w:pPr>
        <w:rPr>
          <w:rFonts w:hint="default" w:eastAsia="Times New Roman"/>
          <w:b/>
          <w:color w:val="000000"/>
          <w:sz w:val="28"/>
        </w:rPr>
      </w:pPr>
    </w:p>
    <w:p>
      <w:pPr>
        <w:numPr>
          <w:ilvl w:val="0"/>
          <w:numId w:val="1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项目名称</w:t>
      </w:r>
    </w:p>
    <w:p>
      <w:pPr>
        <w:spacing w:line="560" w:lineRule="exact"/>
        <w:rPr>
          <w:rFonts w:hint="eastAsia" w:ascii="宋体" w:hAnsi="宋体" w:eastAsia="宋体" w:cs="DejaVuSans"/>
          <w:kern w:val="0"/>
          <w:sz w:val="28"/>
          <w:szCs w:val="28"/>
        </w:rPr>
      </w:pPr>
      <w:r>
        <w:rPr>
          <w:rFonts w:hint="eastAsia" w:ascii="宋体" w:hAnsi="宋体" w:eastAsia="宋体" w:cs="DejaVuSans"/>
          <w:kern w:val="0"/>
          <w:sz w:val="28"/>
          <w:szCs w:val="28"/>
        </w:rPr>
        <w:t>广东环境保护工程职业学院区</w:t>
      </w:r>
      <w:r>
        <w:rPr>
          <w:rFonts w:hint="eastAsia" w:ascii="宋体" w:hAnsi="宋体" w:eastAsia="宋体" w:cs="DejaVuSans"/>
          <w:kern w:val="0"/>
          <w:sz w:val="28"/>
          <w:szCs w:val="28"/>
          <w:lang w:val="en-US" w:eastAsia="zh-CN"/>
        </w:rPr>
        <w:t>南海校区西北侧二次水池供水设备改造及维修</w:t>
      </w:r>
      <w:r>
        <w:rPr>
          <w:rFonts w:hint="eastAsia" w:ascii="宋体" w:hAnsi="宋体" w:eastAsia="宋体" w:cs="DejaVuSans"/>
          <w:kern w:val="0"/>
          <w:sz w:val="28"/>
          <w:szCs w:val="28"/>
        </w:rPr>
        <w:t>采购</w:t>
      </w:r>
    </w:p>
    <w:p>
      <w:pPr>
        <w:spacing w:line="560" w:lineRule="exact"/>
        <w:rPr>
          <w:rFonts w:hint="default" w:eastAsia="Times New Roman"/>
          <w:b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 xml:space="preserve">二、项目预算 </w:t>
      </w:r>
      <w:r>
        <w:rPr>
          <w:rFonts w:hint="default"/>
          <w:b/>
          <w:color w:val="000000"/>
          <w:sz w:val="30"/>
        </w:rPr>
        <w:t xml:space="preserve">  </w:t>
      </w:r>
    </w:p>
    <w:p>
      <w:pPr>
        <w:spacing w:line="560" w:lineRule="exact"/>
        <w:rPr>
          <w:rFonts w:hint="default" w:eastAsia="黑体"/>
          <w:b/>
          <w:color w:val="000000"/>
          <w:sz w:val="30"/>
          <w:lang w:val="en-US" w:eastAsia="zh-CN"/>
        </w:rPr>
      </w:pPr>
      <w:r>
        <w:rPr>
          <w:rFonts w:hint="eastAsia" w:eastAsia="宋体"/>
          <w:b/>
          <w:color w:val="000000"/>
          <w:sz w:val="30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预算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3万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三、项目背景或概述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宋体" w:hAnsi="宋体" w:eastAsia="宋体" w:cs="DejaVuSans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DejaVuSans"/>
          <w:kern w:val="0"/>
          <w:sz w:val="28"/>
          <w:szCs w:val="28"/>
        </w:rPr>
        <w:t>为保障学校的</w:t>
      </w:r>
      <w:r>
        <w:rPr>
          <w:rFonts w:hint="eastAsia" w:ascii="宋体" w:hAnsi="宋体" w:eastAsia="宋体" w:cs="DejaVuSans"/>
          <w:kern w:val="0"/>
          <w:sz w:val="28"/>
          <w:szCs w:val="28"/>
          <w:lang w:val="en-US" w:eastAsia="zh-CN"/>
        </w:rPr>
        <w:t>师生</w:t>
      </w:r>
      <w:r>
        <w:rPr>
          <w:rFonts w:hint="eastAsia" w:ascii="宋体" w:hAnsi="宋体" w:eastAsia="宋体" w:cs="DejaVuSans"/>
          <w:kern w:val="0"/>
          <w:sz w:val="28"/>
          <w:szCs w:val="28"/>
        </w:rPr>
        <w:t>日常</w:t>
      </w:r>
      <w:r>
        <w:rPr>
          <w:rFonts w:hint="eastAsia" w:ascii="宋体" w:hAnsi="宋体" w:eastAsia="宋体" w:cs="DejaVuSans"/>
          <w:kern w:val="0"/>
          <w:sz w:val="28"/>
          <w:szCs w:val="28"/>
          <w:lang w:val="en-US" w:eastAsia="zh-CN"/>
        </w:rPr>
        <w:t>工作及生活等问题</w:t>
      </w:r>
      <w:r>
        <w:rPr>
          <w:rFonts w:hint="eastAsia" w:ascii="宋体" w:hAnsi="宋体" w:eastAsia="宋体" w:cs="DejaVuSans"/>
          <w:color w:val="auto"/>
          <w:kern w:val="0"/>
          <w:sz w:val="21"/>
          <w:szCs w:val="21"/>
        </w:rPr>
        <w:t>。</w:t>
      </w: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四、项目总体需求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977"/>
        <w:gridCol w:w="259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名称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数量及单位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Times New Roman"/>
                <w:color w:val="000000"/>
                <w:sz w:val="30"/>
              </w:rPr>
            </w:pPr>
            <w:r>
              <w:rPr>
                <w:rFonts w:hint="default"/>
                <w:color w:val="000000"/>
                <w:sz w:val="30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控制柜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1套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订制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维修水泵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30"/>
                <w:lang w:val="en-US" w:eastAsia="zh-CN"/>
              </w:rPr>
              <w:t>3台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eastAsia="宋体"/>
                <w:color w:val="000000"/>
                <w:sz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/>
                <w:color w:val="000000"/>
                <w:sz w:val="3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eastAsia="Times New Roman"/>
          <w:b/>
          <w:color w:val="000000"/>
          <w:sz w:val="30"/>
        </w:rPr>
      </w:pPr>
      <w:bookmarkStart w:id="0" w:name="_GoBack"/>
      <w:bookmarkEnd w:id="0"/>
    </w:p>
    <w:p>
      <w:pPr>
        <w:spacing w:line="560" w:lineRule="exact"/>
        <w:rPr>
          <w:rFonts w:hint="default"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五、需求参数（两种表述方法）</w:t>
      </w:r>
    </w:p>
    <w:p>
      <w:pPr>
        <w:pStyle w:val="2"/>
        <w:rPr>
          <w:rFonts w:hint="default"/>
          <w:color w:val="000000"/>
          <w:sz w:val="30"/>
        </w:rPr>
      </w:pPr>
      <w:r>
        <w:rPr>
          <w:rFonts w:hint="default"/>
          <w:color w:val="000000"/>
          <w:sz w:val="30"/>
        </w:rPr>
        <w:t>广东环境保护工程职业学院区采购需求清单</w:t>
      </w:r>
    </w:p>
    <w:p>
      <w:pPr>
        <w:pStyle w:val="2"/>
        <w:ind w:left="0" w:leftChars="0" w:firstLine="0" w:firstLineChars="0"/>
        <w:rPr>
          <w:rFonts w:hint="default"/>
          <w:color w:val="000000"/>
          <w:sz w:val="30"/>
        </w:rPr>
      </w:pPr>
    </w:p>
    <w:tbl>
      <w:tblPr>
        <w:tblStyle w:val="6"/>
        <w:tblW w:w="86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15"/>
        <w:gridCol w:w="2946"/>
        <w:gridCol w:w="798"/>
        <w:gridCol w:w="573"/>
        <w:gridCol w:w="939"/>
        <w:gridCol w:w="1031"/>
        <w:gridCol w:w="1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名称、型号/规格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预算总价（元）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台达 DVP-32EC3-R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繁易 FE-6070W（7寸）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繁易 4G扩展卡（带200M/月流量一年）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4G通讯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英威腾 GD270-015-4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供水泵控制（空开、接触器、过载保护）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抽水泵控制（空开、接触器、过载保护）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1用1备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 NXLM-4300/160A 空漏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正泰 NXM-3300/100A 空开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供水主开关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电流互感器、电流表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电流、电压指示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按钮、指示灯、报警灯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控制柜【1800×500×400】 安装板、带底架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控制、配电材料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开关电源【DC24V/2.5A】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继电器（DC24V）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压力传感器【0-1.5MPa】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供水主管路电动阀门控制电路接口（接触器）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抽水泵水位控制传感器（高、中、低水位）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外接声光报警电路接口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电柜散热系统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3相动力电路配电（带3相漏电保护）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照明电路配电（带漏电保护）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装配 / 调试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电动闸阀（AC220V/dn100，法兰接口）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 3×10平方＋1×6平方铜缆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 4×4平方铜缆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RVVP 2×0.5平方铜缆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RVV 2×1.5平方铜缆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15KW水泵检修（非重绕，烘干、换国产轴承）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桥架（100×50×1.0）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现场施工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税费用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hint="default" w:eastAsia="Times New Roman"/>
          <w:b/>
          <w:color w:val="000000"/>
          <w:sz w:val="30"/>
        </w:rPr>
      </w:pPr>
    </w:p>
    <w:p>
      <w:pPr>
        <w:spacing w:line="560" w:lineRule="exact"/>
        <w:rPr>
          <w:rFonts w:hint="eastAsia" w:ascii="仿宋" w:hAnsi="仿宋" w:eastAsia="仿宋" w:cs="仿宋"/>
          <w:b w:val="0"/>
          <w:bCs/>
          <w:color w:val="000000"/>
          <w:sz w:val="30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六、供应商资质或资格要求</w:t>
      </w:r>
      <w:r>
        <w:rPr>
          <w:rFonts w:hint="eastAsia" w:ascii="仿宋" w:hAnsi="仿宋" w:eastAsia="仿宋" w:cs="仿宋"/>
          <w:b w:val="0"/>
          <w:bCs/>
          <w:color w:val="000000"/>
          <w:sz w:val="30"/>
        </w:rPr>
        <w:t>（20万以上委托代理招标项目有需要填写，其他可不填写）</w:t>
      </w:r>
    </w:p>
    <w:p>
      <w:pPr>
        <w:spacing w:line="560" w:lineRule="exact"/>
        <w:rPr>
          <w:rFonts w:hint="default" w:eastAsia="Times New Roman"/>
          <w:color w:val="000000"/>
          <w:sz w:val="30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七、支付方式</w:t>
      </w:r>
    </w:p>
    <w:p>
      <w:pPr>
        <w:pStyle w:val="2"/>
        <w:spacing w:line="360" w:lineRule="auto"/>
        <w:ind w:left="0" w:firstLine="420" w:firstLineChars="200"/>
        <w:rPr>
          <w:rFonts w:hint="default" w:eastAsia="Times New Roman"/>
          <w:b/>
          <w:color w:val="000000"/>
          <w:sz w:val="30"/>
        </w:rPr>
      </w:pPr>
      <w:r>
        <w:rPr>
          <w:rFonts w:hint="default" w:ascii="宋体" w:hAnsi="宋体" w:eastAsia="宋体"/>
          <w:b w:val="0"/>
          <w:bCs w:val="0"/>
          <w:color w:val="auto"/>
          <w:kern w:val="2"/>
          <w:sz w:val="21"/>
          <w:szCs w:val="21"/>
          <w:lang w:val="en-US" w:eastAsia="zh-CN"/>
        </w:rPr>
        <w:t>验收合格后，采购人凭验收报告、</w:t>
      </w:r>
      <w:r>
        <w:rPr>
          <w:rFonts w:hint="eastAsia" w:ascii="宋体" w:hAnsi="宋体" w:eastAsia="宋体"/>
          <w:b w:val="0"/>
          <w:bCs w:val="0"/>
          <w:color w:val="auto"/>
          <w:kern w:val="2"/>
          <w:sz w:val="21"/>
          <w:szCs w:val="21"/>
          <w:lang w:val="en-US" w:eastAsia="zh-CN"/>
        </w:rPr>
        <w:t>合同、</w:t>
      </w:r>
      <w:r>
        <w:rPr>
          <w:rFonts w:hint="default" w:ascii="宋体" w:hAnsi="宋体" w:eastAsia="宋体"/>
          <w:b w:val="0"/>
          <w:bCs w:val="0"/>
          <w:color w:val="auto"/>
          <w:kern w:val="2"/>
          <w:sz w:val="21"/>
          <w:szCs w:val="21"/>
          <w:lang w:val="en-US" w:eastAsia="zh-CN"/>
        </w:rPr>
        <w:t>发票等佐证材料在</w:t>
      </w:r>
      <w:r>
        <w:rPr>
          <w:rFonts w:hint="eastAsia" w:ascii="宋体" w:hAnsi="宋体" w:eastAsia="宋体"/>
          <w:b w:val="0"/>
          <w:bCs w:val="0"/>
          <w:color w:val="auto"/>
          <w:kern w:val="2"/>
          <w:sz w:val="21"/>
          <w:szCs w:val="21"/>
          <w:lang w:val="en-US" w:eastAsia="zh-CN"/>
        </w:rPr>
        <w:t>15</w:t>
      </w:r>
      <w:r>
        <w:rPr>
          <w:rFonts w:hint="default" w:ascii="宋体" w:hAnsi="宋体" w:eastAsia="宋体"/>
          <w:b w:val="0"/>
          <w:bCs w:val="0"/>
          <w:color w:val="auto"/>
          <w:kern w:val="2"/>
          <w:sz w:val="21"/>
          <w:szCs w:val="21"/>
          <w:lang w:val="en-US" w:eastAsia="zh-CN"/>
        </w:rPr>
        <w:t>个工作日内一次性办理款项支付。</w:t>
      </w:r>
    </w:p>
    <w:p>
      <w:pPr>
        <w:spacing w:line="360" w:lineRule="auto"/>
        <w:jc w:val="left"/>
        <w:rPr>
          <w:rFonts w:hint="eastAsia" w:ascii="宋体" w:hAnsi="宋体" w:eastAsia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八、质量要求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  <w:highlight w:val="yellow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（1）成交人提供的货物必须是制造商合法生产的、全新的、未使用过的，并符合国家安全环保标准、国家有关产品质量认证标准和国家质量检测标准等；如果是零部件必须是设备原装配套厂家及型号。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（2）成交人保证对其销售的货物拥有完全的所有权/处置权或取得相关授权，无任何著作权、商标权或其他知识产权方面的权利限制或瑕疵。若因此造成损失的，成交人应承担全部赔偿责任。</w:t>
      </w:r>
    </w:p>
    <w:p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、包装、交付、运输和验收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（1）货物的包装：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货物的包装均应有良好的防湿、防锈、防潮、防雨、防腐及防碰撞的措施。凡由于包装不良造成的损失和由此产生的费用均由成交人承担。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（2）货物的交付：</w:t>
      </w:r>
    </w:p>
    <w:p>
      <w:pPr>
        <w:spacing w:line="360" w:lineRule="auto"/>
        <w:jc w:val="left"/>
        <w:rPr>
          <w:rFonts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合同生效之日成交人按采购人实际需要供货。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成交人应在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一星期</w:t>
      </w:r>
      <w:r>
        <w:rPr>
          <w:rFonts w:hint="eastAsia" w:ascii="宋体" w:hAnsi="宋体" w:eastAsia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内将合同货物送到采购人指定地点。</w:t>
      </w:r>
    </w:p>
    <w:p>
      <w:pPr>
        <w:spacing w:line="360" w:lineRule="auto"/>
        <w:jc w:val="left"/>
        <w:rPr>
          <w:rFonts w:ascii="宋体" w:hAnsi="宋体" w:eastAsia="宋体"/>
          <w:color w:val="auto"/>
          <w:sz w:val="21"/>
          <w:szCs w:val="21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（3）货物的运输和安装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/>
          <w:color w:val="auto"/>
          <w:sz w:val="21"/>
          <w:szCs w:val="21"/>
        </w:rPr>
        <w:t>调试：</w:t>
      </w:r>
    </w:p>
    <w:p>
      <w:pPr>
        <w:spacing w:line="360" w:lineRule="auto"/>
        <w:jc w:val="left"/>
        <w:rPr>
          <w:rFonts w:hint="default" w:eastAsia="Times New Roman"/>
          <w:color w:val="000000"/>
          <w:sz w:val="30"/>
        </w:rPr>
      </w:pPr>
      <w:r>
        <w:rPr>
          <w:rFonts w:hint="eastAsia" w:ascii="宋体" w:hAnsi="宋体" w:eastAsia="宋体"/>
          <w:color w:val="auto"/>
          <w:sz w:val="21"/>
          <w:szCs w:val="21"/>
        </w:rPr>
        <w:t>货物的运输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和安装</w:t>
      </w:r>
      <w:r>
        <w:rPr>
          <w:rFonts w:hint="eastAsia" w:ascii="宋体" w:hAnsi="宋体" w:eastAsia="宋体"/>
          <w:color w:val="auto"/>
          <w:sz w:val="21"/>
          <w:szCs w:val="21"/>
        </w:rPr>
        <w:t>由成交人负责，并承担一切费用。成交人安装时须对各安装场地内的其它货物、设施有良好保护措施。</w:t>
      </w:r>
    </w:p>
    <w:p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售后服务</w:t>
      </w:r>
    </w:p>
    <w:p>
      <w:pPr>
        <w:pStyle w:val="2"/>
        <w:spacing w:line="360" w:lineRule="auto"/>
        <w:ind w:left="0" w:firstLine="0" w:firstLineChars="0"/>
        <w:rPr>
          <w:rFonts w:ascii="宋体" w:hAnsi="宋体" w:eastAsia="宋体"/>
          <w:color w:val="auto"/>
          <w:kern w:val="2"/>
          <w:sz w:val="21"/>
          <w:szCs w:val="21"/>
        </w:rPr>
      </w:pPr>
      <w:r>
        <w:rPr>
          <w:rFonts w:ascii="宋体" w:hAnsi="宋体" w:eastAsia="宋体"/>
          <w:color w:val="auto"/>
          <w:kern w:val="2"/>
          <w:sz w:val="21"/>
          <w:szCs w:val="21"/>
        </w:rPr>
        <w:t>1）成交人保证合同货物是全新、未曾使用过的，其质量、规格及技术特征符合合同和合同附件的要求。</w:t>
      </w:r>
    </w:p>
    <w:p>
      <w:pPr>
        <w:pStyle w:val="2"/>
        <w:spacing w:line="360" w:lineRule="auto"/>
        <w:ind w:left="0" w:firstLine="0" w:firstLineChars="0"/>
        <w:rPr>
          <w:rFonts w:ascii="宋体" w:hAnsi="宋体" w:eastAsia="宋体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color w:val="auto"/>
          <w:kern w:val="2"/>
          <w:sz w:val="21"/>
          <w:szCs w:val="21"/>
        </w:rPr>
        <w:t>（</w:t>
      </w:r>
      <w:r>
        <w:rPr>
          <w:rFonts w:ascii="宋体" w:hAnsi="宋体" w:eastAsia="宋体"/>
          <w:color w:val="auto"/>
          <w:kern w:val="2"/>
          <w:sz w:val="21"/>
          <w:szCs w:val="21"/>
        </w:rPr>
        <w:t>2）合同货物的保质保用期按生产厂家的标准执行，但不得少于1年</w:t>
      </w:r>
      <w:r>
        <w:rPr>
          <w:rFonts w:hint="eastAsia" w:ascii="宋体" w:hAnsi="宋体" w:eastAsia="宋体"/>
          <w:color w:val="auto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color w:val="auto"/>
          <w:kern w:val="2"/>
          <w:sz w:val="21"/>
          <w:szCs w:val="21"/>
          <w:lang w:val="en-US" w:eastAsia="zh-CN"/>
        </w:rPr>
        <w:t>除特殊要求外</w:t>
      </w:r>
      <w:r>
        <w:rPr>
          <w:rFonts w:ascii="宋体" w:hAnsi="宋体" w:eastAsia="宋体"/>
          <w:color w:val="auto"/>
          <w:kern w:val="2"/>
          <w:sz w:val="21"/>
          <w:szCs w:val="21"/>
        </w:rPr>
        <w:t>（从采购人验收合格之日起计算）。保修服务期内非采购人人为造成的问题，成交人包修</w:t>
      </w:r>
      <w:r>
        <w:rPr>
          <w:rFonts w:hint="eastAsia" w:ascii="宋体" w:hAnsi="宋体" w:eastAsia="宋体"/>
          <w:color w:val="auto"/>
          <w:kern w:val="2"/>
          <w:sz w:val="21"/>
          <w:szCs w:val="21"/>
        </w:rPr>
        <w:t>，无法修复的，成交人负责替换相同或同类产品，费用由成交人承担</w:t>
      </w:r>
      <w:r>
        <w:rPr>
          <w:rFonts w:ascii="宋体" w:hAnsi="宋体" w:eastAsia="宋体"/>
          <w:color w:val="auto"/>
          <w:kern w:val="2"/>
          <w:sz w:val="21"/>
          <w:szCs w:val="21"/>
        </w:rPr>
        <w:t>；使用过程中发现货物规格、性能、质量等不符合约定要求，成交人须应采购人的要求予以调换或退货，并承担修理、调换或退货的实际费用。</w:t>
      </w:r>
    </w:p>
    <w:p>
      <w:pPr>
        <w:pStyle w:val="2"/>
        <w:spacing w:line="360" w:lineRule="auto"/>
        <w:ind w:left="0" w:firstLine="0" w:firstLineChars="0"/>
        <w:rPr>
          <w:rFonts w:ascii="宋体" w:hAnsi="宋体" w:eastAsia="宋体"/>
          <w:color w:val="auto"/>
          <w:kern w:val="2"/>
          <w:sz w:val="21"/>
          <w:szCs w:val="21"/>
        </w:rPr>
      </w:pPr>
      <w:r>
        <w:rPr>
          <w:rFonts w:hint="eastAsia" w:ascii="宋体" w:hAnsi="宋体" w:eastAsia="宋体"/>
          <w:color w:val="auto"/>
          <w:kern w:val="2"/>
          <w:sz w:val="21"/>
          <w:szCs w:val="21"/>
        </w:rPr>
        <w:t>（</w:t>
      </w:r>
      <w:r>
        <w:rPr>
          <w:rFonts w:ascii="宋体" w:hAnsi="宋体" w:eastAsia="宋体"/>
          <w:color w:val="auto"/>
          <w:kern w:val="2"/>
          <w:sz w:val="21"/>
          <w:szCs w:val="21"/>
        </w:rPr>
        <w:t>3）因货物的质量问题而发生争议，由广东省或广州市质检部门进行质量鉴定。设备符合质量标准的，鉴定费用由采购人承担；货物不符合质量标准的，鉴定费用由成交人承担，并承担由此而产生的一切费用。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San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chineseCounting"/>
      <w:suff w:val="nothing"/>
      <w:lvlText w:val="%1、"/>
      <w:lvlJc w:val="left"/>
      <w:rPr>
        <w:rFonts w:hint="default" w:ascii="Times New Roman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YmRlNDJmZjU3NGYzNzg3MDliNTU0YzBmNDI3YjgifQ=="/>
  </w:docVars>
  <w:rsids>
    <w:rsidRoot w:val="680A7A19"/>
    <w:rsid w:val="04D1366A"/>
    <w:rsid w:val="06F06CCE"/>
    <w:rsid w:val="0CE70B84"/>
    <w:rsid w:val="13410F8B"/>
    <w:rsid w:val="24CF00E0"/>
    <w:rsid w:val="259423DC"/>
    <w:rsid w:val="2B0E3CF8"/>
    <w:rsid w:val="2BCE130B"/>
    <w:rsid w:val="31170100"/>
    <w:rsid w:val="31C155A1"/>
    <w:rsid w:val="33023776"/>
    <w:rsid w:val="34225E7D"/>
    <w:rsid w:val="3B434056"/>
    <w:rsid w:val="3E4F0322"/>
    <w:rsid w:val="537938AA"/>
    <w:rsid w:val="5A155D91"/>
    <w:rsid w:val="64CB6C21"/>
    <w:rsid w:val="680A7A19"/>
    <w:rsid w:val="696C2A43"/>
    <w:rsid w:val="73B11DCC"/>
    <w:rsid w:val="7FDA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firstLine="200"/>
    </w:pPr>
  </w:style>
  <w:style w:type="paragraph" w:styleId="3">
    <w:name w:val="Body Text Indent"/>
    <w:basedOn w:val="1"/>
    <w:qFormat/>
    <w:uiPriority w:val="99"/>
    <w:pPr>
      <w:ind w:firstLine="830" w:firstLineChars="352"/>
    </w:pPr>
    <w:rPr>
      <w:rFonts w:ascii="仿宋_GB2312" w:eastAsia="仿宋_GB2312"/>
      <w:kern w:val="0"/>
      <w:sz w:val="32"/>
    </w:rPr>
  </w:style>
  <w:style w:type="character" w:customStyle="1" w:styleId="7">
    <w:name w:val="font4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1459</Words>
  <Characters>1928</Characters>
  <Lines>0</Lines>
  <Paragraphs>0</Paragraphs>
  <TotalTime>23</TotalTime>
  <ScaleCrop>false</ScaleCrop>
  <LinksUpToDate>false</LinksUpToDate>
  <CharactersWithSpaces>2014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2022-04-08T02:55:00Z</dcterms:created>
  <dc:creator>多多</dc:creator>
  <cp:lastModifiedBy>韦莉</cp:lastModifiedBy>
  <cp:lastPrinted>2024-10-28T06:29:00Z</cp:lastPrinted>
  <dcterms:modified xsi:type="dcterms:W3CDTF">2024-10-28T07:17:24Z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6A9206633F73407A9F860D2B3DB029E2_13</vt:lpwstr>
  </property>
</Properties>
</file>