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EC0" w:rsidRDefault="009E5EC0" w:rsidP="009E5EC0">
      <w:pPr>
        <w:spacing w:line="600" w:lineRule="exact"/>
        <w:ind w:right="140"/>
        <w:jc w:val="left"/>
        <w:outlineLvl w:val="0"/>
        <w:rPr>
          <w:rFonts w:ascii="仿宋" w:eastAsia="仿宋" w:hAnsi="仿宋" w:cs="仿宋"/>
          <w:szCs w:val="32"/>
        </w:rPr>
      </w:pPr>
      <w:r>
        <w:rPr>
          <w:rFonts w:ascii="仿宋" w:eastAsia="仿宋" w:hAnsi="仿宋" w:cs="仿宋" w:hint="eastAsia"/>
          <w:sz w:val="30"/>
          <w:szCs w:val="30"/>
        </w:rPr>
        <w:t xml:space="preserve">附表 </w:t>
      </w:r>
      <w:r>
        <w:rPr>
          <w:rFonts w:ascii="仿宋" w:eastAsia="仿宋" w:hAnsi="仿宋" w:cs="仿宋" w:hint="eastAsia"/>
          <w:szCs w:val="32"/>
        </w:rPr>
        <w:t xml:space="preserve"> </w:t>
      </w:r>
    </w:p>
    <w:p w:rsidR="009E5EC0" w:rsidRDefault="009E5EC0" w:rsidP="009E5EC0">
      <w:pPr>
        <w:widowControl/>
        <w:spacing w:afterLines="100" w:after="312" w:line="600" w:lineRule="exact"/>
        <w:ind w:firstLineChars="200" w:firstLine="602"/>
        <w:jc w:val="center"/>
        <w:rPr>
          <w:rFonts w:hint="eastAsia"/>
          <w:b/>
          <w:bCs/>
          <w:sz w:val="30"/>
          <w:szCs w:val="30"/>
        </w:rPr>
      </w:pPr>
      <w:r>
        <w:rPr>
          <w:rFonts w:ascii="仿宋" w:eastAsia="仿宋" w:hAnsi="仿宋" w:cs="宋体" w:hint="eastAsia"/>
          <w:b/>
          <w:bCs/>
          <w:color w:val="000000"/>
          <w:kern w:val="0"/>
          <w:sz w:val="30"/>
          <w:szCs w:val="30"/>
        </w:rPr>
        <w:t>2019年院级教学成果奖获奖项目名单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4193"/>
        <w:gridCol w:w="1582"/>
        <w:gridCol w:w="1200"/>
      </w:tblGrid>
      <w:tr w:rsidR="009E5EC0" w:rsidTr="00384D84">
        <w:trPr>
          <w:trHeight w:val="556"/>
          <w:jc w:val="center"/>
        </w:trPr>
        <w:tc>
          <w:tcPr>
            <w:tcW w:w="758"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序号</w:t>
            </w:r>
          </w:p>
        </w:tc>
        <w:tc>
          <w:tcPr>
            <w:tcW w:w="4193"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成果名称</w:t>
            </w:r>
          </w:p>
        </w:tc>
        <w:tc>
          <w:tcPr>
            <w:tcW w:w="1582"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第一完成人</w:t>
            </w:r>
          </w:p>
        </w:tc>
        <w:tc>
          <w:tcPr>
            <w:tcW w:w="1200"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评奖等级</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1</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“产业映射·价值联结·集群创新”的高职环保类专业群构建路径探索与实践</w:t>
            </w:r>
          </w:p>
        </w:tc>
        <w:tc>
          <w:tcPr>
            <w:tcW w:w="1582" w:type="dxa"/>
            <w:vAlign w:val="center"/>
          </w:tcPr>
          <w:p w:rsidR="009E5EC0" w:rsidRDefault="009E5EC0" w:rsidP="00384D84">
            <w:pPr>
              <w:widowControl/>
              <w:jc w:val="center"/>
              <w:textAlignment w:val="center"/>
              <w:rPr>
                <w:rFonts w:ascii="仿宋" w:eastAsia="仿宋" w:hAnsi="仿宋" w:cs="宋体"/>
                <w:color w:val="000000"/>
                <w:kern w:val="0"/>
                <w:sz w:val="24"/>
              </w:rPr>
            </w:pPr>
            <w:r>
              <w:rPr>
                <w:rFonts w:ascii="仿宋" w:eastAsia="仿宋" w:hAnsi="仿宋" w:cs="仿宋" w:hint="eastAsia"/>
                <w:color w:val="000000"/>
                <w:kern w:val="0"/>
                <w:sz w:val="24"/>
                <w:lang w:bidi="ar"/>
              </w:rPr>
              <w:t>张小广</w:t>
            </w:r>
          </w:p>
        </w:tc>
        <w:tc>
          <w:tcPr>
            <w:tcW w:w="1200"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一等奖</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2</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服务产业转型升级，“跨域融合”构建环境检测类专业</w:t>
            </w:r>
            <w:proofErr w:type="gramStart"/>
            <w:r>
              <w:rPr>
                <w:rFonts w:ascii="仿宋" w:eastAsia="仿宋" w:hAnsi="仿宋" w:cs="仿宋" w:hint="eastAsia"/>
                <w:color w:val="000000"/>
                <w:kern w:val="0"/>
                <w:sz w:val="24"/>
                <w:lang w:bidi="ar"/>
              </w:rPr>
              <w:t>群人才</w:t>
            </w:r>
            <w:proofErr w:type="gramEnd"/>
            <w:r>
              <w:rPr>
                <w:rFonts w:ascii="仿宋" w:eastAsia="仿宋" w:hAnsi="仿宋" w:cs="仿宋" w:hint="eastAsia"/>
                <w:color w:val="000000"/>
                <w:kern w:val="0"/>
                <w:sz w:val="24"/>
                <w:lang w:bidi="ar"/>
              </w:rPr>
              <w:t>培养体系</w:t>
            </w:r>
          </w:p>
        </w:tc>
        <w:tc>
          <w:tcPr>
            <w:tcW w:w="1582" w:type="dxa"/>
            <w:vAlign w:val="center"/>
          </w:tcPr>
          <w:p w:rsidR="009E5EC0" w:rsidRDefault="009E5EC0" w:rsidP="00384D84">
            <w:pPr>
              <w:widowControl/>
              <w:jc w:val="center"/>
              <w:textAlignment w:val="center"/>
              <w:rPr>
                <w:rFonts w:ascii="仿宋" w:eastAsia="仿宋" w:hAnsi="仿宋" w:cs="宋体"/>
                <w:color w:val="000000"/>
                <w:kern w:val="0"/>
                <w:sz w:val="24"/>
              </w:rPr>
            </w:pPr>
            <w:r>
              <w:rPr>
                <w:rFonts w:ascii="仿宋" w:eastAsia="仿宋" w:hAnsi="仿宋" w:cs="仿宋" w:hint="eastAsia"/>
                <w:color w:val="000000"/>
                <w:kern w:val="0"/>
                <w:sz w:val="24"/>
                <w:lang w:bidi="ar"/>
              </w:rPr>
              <w:t>兰青</w:t>
            </w:r>
          </w:p>
        </w:tc>
        <w:tc>
          <w:tcPr>
            <w:tcW w:w="1200"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一等奖</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3</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工学结合背景下以职业需求与发展为导向的高职行业英语课程改革探索与实践</w:t>
            </w:r>
          </w:p>
        </w:tc>
        <w:tc>
          <w:tcPr>
            <w:tcW w:w="1582" w:type="dxa"/>
            <w:vAlign w:val="center"/>
          </w:tcPr>
          <w:p w:rsidR="009E5EC0" w:rsidRDefault="009E5EC0" w:rsidP="00384D84">
            <w:pPr>
              <w:widowControl/>
              <w:jc w:val="center"/>
              <w:textAlignment w:val="center"/>
              <w:rPr>
                <w:rFonts w:ascii="仿宋" w:eastAsia="仿宋" w:hAnsi="仿宋" w:cs="宋体"/>
                <w:color w:val="000000"/>
                <w:kern w:val="0"/>
                <w:sz w:val="24"/>
              </w:rPr>
            </w:pPr>
            <w:r>
              <w:rPr>
                <w:rFonts w:ascii="仿宋" w:eastAsia="仿宋" w:hAnsi="仿宋" w:cs="仿宋" w:hint="eastAsia"/>
                <w:color w:val="000000"/>
                <w:kern w:val="0"/>
                <w:sz w:val="24"/>
                <w:lang w:bidi="ar"/>
              </w:rPr>
              <w:t>刘晓毅</w:t>
            </w:r>
          </w:p>
        </w:tc>
        <w:tc>
          <w:tcPr>
            <w:tcW w:w="1200"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一等奖</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4</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“产、学、</w:t>
            </w:r>
            <w:proofErr w:type="gramStart"/>
            <w:r>
              <w:rPr>
                <w:rFonts w:ascii="仿宋" w:eastAsia="仿宋" w:hAnsi="仿宋" w:cs="仿宋" w:hint="eastAsia"/>
                <w:color w:val="000000"/>
                <w:kern w:val="0"/>
                <w:sz w:val="24"/>
                <w:lang w:bidi="ar"/>
              </w:rPr>
              <w:t>研</w:t>
            </w:r>
            <w:proofErr w:type="gramEnd"/>
            <w:r>
              <w:rPr>
                <w:rFonts w:ascii="仿宋" w:eastAsia="仿宋" w:hAnsi="仿宋" w:cs="仿宋" w:hint="eastAsia"/>
                <w:color w:val="000000"/>
                <w:kern w:val="0"/>
                <w:sz w:val="24"/>
                <w:lang w:bidi="ar"/>
              </w:rPr>
              <w:t>、创”四维融合，培养多层次环境类创新型人才的探索与实践</w:t>
            </w:r>
          </w:p>
        </w:tc>
        <w:tc>
          <w:tcPr>
            <w:tcW w:w="1582" w:type="dxa"/>
            <w:vAlign w:val="center"/>
          </w:tcPr>
          <w:p w:rsidR="009E5EC0" w:rsidRDefault="009E5EC0" w:rsidP="00384D84">
            <w:pPr>
              <w:widowControl/>
              <w:jc w:val="center"/>
              <w:textAlignment w:val="center"/>
              <w:rPr>
                <w:rFonts w:ascii="仿宋" w:eastAsia="仿宋" w:hAnsi="仿宋" w:cs="宋体"/>
                <w:color w:val="000000"/>
                <w:kern w:val="0"/>
                <w:sz w:val="24"/>
              </w:rPr>
            </w:pPr>
            <w:r>
              <w:rPr>
                <w:rFonts w:ascii="仿宋" w:eastAsia="仿宋" w:hAnsi="仿宋" w:cs="仿宋" w:hint="eastAsia"/>
                <w:color w:val="000000"/>
                <w:kern w:val="0"/>
                <w:sz w:val="24"/>
                <w:lang w:bidi="ar"/>
              </w:rPr>
              <w:t>任随周</w:t>
            </w:r>
          </w:p>
        </w:tc>
        <w:tc>
          <w:tcPr>
            <w:tcW w:w="1200" w:type="dxa"/>
            <w:vAlign w:val="center"/>
          </w:tcPr>
          <w:p w:rsidR="009E5EC0" w:rsidRDefault="009E5EC0" w:rsidP="00384D84">
            <w:pPr>
              <w:jc w:val="center"/>
              <w:rPr>
                <w:rFonts w:ascii="仿宋" w:eastAsia="仿宋" w:hAnsi="仿宋" w:cs="宋体" w:hint="eastAsia"/>
                <w:color w:val="000000"/>
                <w:kern w:val="0"/>
                <w:sz w:val="24"/>
              </w:rPr>
            </w:pPr>
            <w:r>
              <w:rPr>
                <w:rFonts w:ascii="仿宋" w:eastAsia="仿宋" w:hAnsi="仿宋" w:cs="宋体" w:hint="eastAsia"/>
                <w:color w:val="000000"/>
                <w:kern w:val="0"/>
                <w:sz w:val="24"/>
              </w:rPr>
              <w:t>一等奖</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5</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“德育引领，多能共育”的环保类专业实践育人体系的探索与实践</w:t>
            </w:r>
          </w:p>
        </w:tc>
        <w:tc>
          <w:tcPr>
            <w:tcW w:w="1582"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郭璐璐</w:t>
            </w:r>
          </w:p>
        </w:tc>
        <w:tc>
          <w:tcPr>
            <w:tcW w:w="1200" w:type="dxa"/>
            <w:vAlign w:val="center"/>
          </w:tcPr>
          <w:p w:rsidR="009E5EC0" w:rsidRDefault="009E5EC0" w:rsidP="00384D84">
            <w:pPr>
              <w:jc w:val="center"/>
              <w:rPr>
                <w:rFonts w:ascii="仿宋" w:eastAsia="仿宋" w:hAnsi="仿宋" w:cs="宋体" w:hint="eastAsia"/>
                <w:color w:val="000000"/>
                <w:kern w:val="0"/>
                <w:sz w:val="24"/>
              </w:rPr>
            </w:pPr>
            <w:r>
              <w:rPr>
                <w:rFonts w:ascii="仿宋" w:eastAsia="仿宋" w:hAnsi="仿宋" w:cs="宋体" w:hint="eastAsia"/>
                <w:color w:val="000000"/>
                <w:kern w:val="0"/>
                <w:sz w:val="24"/>
              </w:rPr>
              <w:t>一等奖</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6</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环保类专业“实景化”产教融合实训基地建设与应用</w:t>
            </w:r>
          </w:p>
        </w:tc>
        <w:tc>
          <w:tcPr>
            <w:tcW w:w="1582"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蔡慧华</w:t>
            </w:r>
          </w:p>
        </w:tc>
        <w:tc>
          <w:tcPr>
            <w:tcW w:w="1200" w:type="dxa"/>
            <w:vAlign w:val="center"/>
          </w:tcPr>
          <w:p w:rsidR="009E5EC0" w:rsidRDefault="009E5EC0" w:rsidP="00384D84">
            <w:pPr>
              <w:jc w:val="center"/>
              <w:rPr>
                <w:rFonts w:ascii="仿宋" w:eastAsia="仿宋" w:hAnsi="仿宋" w:cs="宋体" w:hint="eastAsia"/>
                <w:color w:val="000000"/>
                <w:kern w:val="0"/>
                <w:sz w:val="24"/>
              </w:rPr>
            </w:pPr>
            <w:r>
              <w:rPr>
                <w:rFonts w:ascii="仿宋" w:eastAsia="仿宋" w:hAnsi="仿宋" w:cs="宋体" w:hint="eastAsia"/>
                <w:color w:val="000000"/>
                <w:kern w:val="0"/>
                <w:sz w:val="24"/>
              </w:rPr>
              <w:t>二等奖</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7</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新工科背景下技能引领、校企协同的机电类专业人才培养的创新与实践</w:t>
            </w:r>
          </w:p>
        </w:tc>
        <w:tc>
          <w:tcPr>
            <w:tcW w:w="1582"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徐娟</w:t>
            </w:r>
          </w:p>
        </w:tc>
        <w:tc>
          <w:tcPr>
            <w:tcW w:w="1200" w:type="dxa"/>
            <w:vAlign w:val="center"/>
          </w:tcPr>
          <w:p w:rsidR="009E5EC0" w:rsidRDefault="009E5EC0" w:rsidP="00384D84">
            <w:pPr>
              <w:jc w:val="center"/>
              <w:rPr>
                <w:rFonts w:ascii="仿宋" w:eastAsia="仿宋" w:hAnsi="仿宋" w:cs="宋体" w:hint="eastAsia"/>
                <w:color w:val="000000"/>
                <w:kern w:val="0"/>
                <w:sz w:val="24"/>
              </w:rPr>
            </w:pPr>
            <w:r>
              <w:rPr>
                <w:rFonts w:ascii="仿宋" w:eastAsia="仿宋" w:hAnsi="仿宋" w:cs="宋体" w:hint="eastAsia"/>
                <w:color w:val="000000"/>
                <w:kern w:val="0"/>
                <w:sz w:val="24"/>
              </w:rPr>
              <w:t>二等奖</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8</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 xml:space="preserve">高职信息类专业群“成果导向式”一体化人才培养模式探索与实践            </w:t>
            </w:r>
          </w:p>
        </w:tc>
        <w:tc>
          <w:tcPr>
            <w:tcW w:w="1582"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张毅</w:t>
            </w:r>
          </w:p>
        </w:tc>
        <w:tc>
          <w:tcPr>
            <w:tcW w:w="1200" w:type="dxa"/>
            <w:vAlign w:val="center"/>
          </w:tcPr>
          <w:p w:rsidR="009E5EC0" w:rsidRDefault="009E5EC0" w:rsidP="00384D84">
            <w:pPr>
              <w:jc w:val="center"/>
              <w:rPr>
                <w:rFonts w:ascii="仿宋" w:eastAsia="仿宋" w:hAnsi="仿宋" w:cs="宋体" w:hint="eastAsia"/>
                <w:color w:val="000000"/>
                <w:kern w:val="0"/>
                <w:sz w:val="24"/>
              </w:rPr>
            </w:pPr>
            <w:r>
              <w:rPr>
                <w:rFonts w:ascii="仿宋" w:eastAsia="仿宋" w:hAnsi="仿宋" w:cs="宋体" w:hint="eastAsia"/>
                <w:color w:val="000000"/>
                <w:kern w:val="0"/>
                <w:sz w:val="24"/>
              </w:rPr>
              <w:t>二等奖</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基于“岗赛教学四位一体”引领商检类</w:t>
            </w:r>
            <w:proofErr w:type="gramStart"/>
            <w:r>
              <w:rPr>
                <w:rFonts w:ascii="仿宋" w:eastAsia="仿宋" w:hAnsi="仿宋" w:cs="仿宋" w:hint="eastAsia"/>
                <w:color w:val="000000"/>
                <w:kern w:val="0"/>
                <w:sz w:val="24"/>
                <w:lang w:bidi="ar"/>
              </w:rPr>
              <w:t>课程赛教深化</w:t>
            </w:r>
            <w:proofErr w:type="gramEnd"/>
            <w:r>
              <w:rPr>
                <w:rFonts w:ascii="仿宋" w:eastAsia="仿宋" w:hAnsi="仿宋" w:cs="仿宋" w:hint="eastAsia"/>
                <w:color w:val="000000"/>
                <w:kern w:val="0"/>
                <w:sz w:val="24"/>
                <w:lang w:bidi="ar"/>
              </w:rPr>
              <w:t>融合的建设与实践</w:t>
            </w:r>
          </w:p>
        </w:tc>
        <w:tc>
          <w:tcPr>
            <w:tcW w:w="1582"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蔡丽娟</w:t>
            </w:r>
            <w:bookmarkStart w:id="0" w:name="_GoBack"/>
            <w:bookmarkEnd w:id="0"/>
          </w:p>
        </w:tc>
        <w:tc>
          <w:tcPr>
            <w:tcW w:w="1200" w:type="dxa"/>
            <w:vAlign w:val="center"/>
          </w:tcPr>
          <w:p w:rsidR="009E5EC0" w:rsidRDefault="009E5EC0" w:rsidP="00384D84">
            <w:pPr>
              <w:jc w:val="center"/>
              <w:rPr>
                <w:rFonts w:ascii="仿宋" w:eastAsia="仿宋" w:hAnsi="仿宋" w:cs="宋体" w:hint="eastAsia"/>
                <w:color w:val="000000"/>
                <w:kern w:val="0"/>
                <w:sz w:val="24"/>
              </w:rPr>
            </w:pPr>
            <w:r>
              <w:rPr>
                <w:rFonts w:ascii="仿宋" w:eastAsia="仿宋" w:hAnsi="仿宋" w:cs="宋体" w:hint="eastAsia"/>
                <w:color w:val="000000"/>
                <w:kern w:val="0"/>
                <w:sz w:val="24"/>
              </w:rPr>
              <w:t>二等奖</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基于“注重素质、强化技能、协同育人”的烹调专业人才培养模式的实践与研究</w:t>
            </w:r>
          </w:p>
        </w:tc>
        <w:tc>
          <w:tcPr>
            <w:tcW w:w="1582"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郝志阔</w:t>
            </w:r>
          </w:p>
        </w:tc>
        <w:tc>
          <w:tcPr>
            <w:tcW w:w="1200" w:type="dxa"/>
            <w:vAlign w:val="center"/>
          </w:tcPr>
          <w:p w:rsidR="009E5EC0" w:rsidRDefault="009E5EC0" w:rsidP="00384D84">
            <w:pPr>
              <w:jc w:val="center"/>
              <w:rPr>
                <w:rFonts w:ascii="仿宋" w:eastAsia="仿宋" w:hAnsi="仿宋" w:cs="宋体" w:hint="eastAsia"/>
                <w:color w:val="000000"/>
                <w:kern w:val="0"/>
                <w:sz w:val="24"/>
              </w:rPr>
            </w:pPr>
            <w:r>
              <w:rPr>
                <w:rFonts w:ascii="仿宋" w:eastAsia="仿宋" w:hAnsi="仿宋" w:cs="宋体" w:hint="eastAsia"/>
                <w:color w:val="000000"/>
                <w:kern w:val="0"/>
                <w:sz w:val="24"/>
              </w:rPr>
              <w:t>二等奖</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"用艺术之笔，绘环保之美</w:t>
            </w:r>
            <w:proofErr w:type="gramStart"/>
            <w:r>
              <w:rPr>
                <w:rFonts w:ascii="仿宋" w:eastAsia="仿宋" w:hAnsi="仿宋" w:cs="仿宋" w:hint="eastAsia"/>
                <w:color w:val="000000"/>
                <w:kern w:val="0"/>
                <w:sz w:val="24"/>
                <w:lang w:bidi="ar"/>
              </w:rPr>
              <w:t>”</w:t>
            </w:r>
            <w:proofErr w:type="gramEnd"/>
            <w:r>
              <w:rPr>
                <w:rFonts w:ascii="仿宋" w:eastAsia="仿宋" w:hAnsi="仿宋" w:cs="仿宋" w:hint="eastAsia"/>
                <w:color w:val="000000"/>
                <w:kern w:val="0"/>
                <w:sz w:val="24"/>
                <w:lang w:bidi="ar"/>
              </w:rPr>
              <w:t>—基于环保引领下的高职环境艺术设计人才培养体系的探索与实践</w:t>
            </w:r>
          </w:p>
        </w:tc>
        <w:tc>
          <w:tcPr>
            <w:tcW w:w="1582"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喻晓洁</w:t>
            </w:r>
          </w:p>
        </w:tc>
        <w:tc>
          <w:tcPr>
            <w:tcW w:w="1200" w:type="dxa"/>
            <w:vAlign w:val="center"/>
          </w:tcPr>
          <w:p w:rsidR="009E5EC0" w:rsidRDefault="009E5EC0" w:rsidP="00384D84">
            <w:pPr>
              <w:jc w:val="center"/>
              <w:rPr>
                <w:rFonts w:ascii="仿宋" w:eastAsia="仿宋" w:hAnsi="仿宋" w:cs="宋体" w:hint="eastAsia"/>
                <w:color w:val="000000"/>
                <w:kern w:val="0"/>
                <w:sz w:val="24"/>
              </w:rPr>
            </w:pPr>
            <w:r>
              <w:rPr>
                <w:rFonts w:ascii="仿宋" w:eastAsia="仿宋" w:hAnsi="仿宋" w:cs="宋体" w:hint="eastAsia"/>
                <w:color w:val="000000"/>
                <w:kern w:val="0"/>
                <w:sz w:val="24"/>
              </w:rPr>
              <w:t>二等奖</w:t>
            </w:r>
          </w:p>
        </w:tc>
      </w:tr>
      <w:tr w:rsidR="009E5EC0" w:rsidTr="00384D84">
        <w:trPr>
          <w:trHeight w:val="838"/>
          <w:jc w:val="center"/>
        </w:trPr>
        <w:tc>
          <w:tcPr>
            <w:tcW w:w="758" w:type="dxa"/>
            <w:vAlign w:val="center"/>
          </w:tcPr>
          <w:p w:rsidR="009E5EC0" w:rsidRDefault="009E5EC0" w:rsidP="00384D8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4193"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行业创新、技能创业——无人机技术在环境咨询专业人才培养中的应用实践</w:t>
            </w:r>
          </w:p>
        </w:tc>
        <w:tc>
          <w:tcPr>
            <w:tcW w:w="1582" w:type="dxa"/>
            <w:vAlign w:val="center"/>
          </w:tcPr>
          <w:p w:rsidR="009E5EC0" w:rsidRDefault="009E5EC0" w:rsidP="00384D84">
            <w:pPr>
              <w:widowControl/>
              <w:jc w:val="center"/>
              <w:textAlignment w:val="center"/>
              <w:rPr>
                <w:rFonts w:ascii="仿宋" w:eastAsia="仿宋" w:hAnsi="仿宋" w:cs="宋体" w:hint="eastAsia"/>
                <w:color w:val="000000"/>
                <w:kern w:val="0"/>
                <w:sz w:val="24"/>
              </w:rPr>
            </w:pPr>
            <w:r>
              <w:rPr>
                <w:rFonts w:ascii="仿宋" w:eastAsia="仿宋" w:hAnsi="仿宋" w:cs="仿宋" w:hint="eastAsia"/>
                <w:color w:val="000000"/>
                <w:kern w:val="0"/>
                <w:sz w:val="24"/>
                <w:lang w:bidi="ar"/>
              </w:rPr>
              <w:t>朱圣洁</w:t>
            </w:r>
          </w:p>
        </w:tc>
        <w:tc>
          <w:tcPr>
            <w:tcW w:w="1200" w:type="dxa"/>
            <w:vAlign w:val="center"/>
          </w:tcPr>
          <w:p w:rsidR="009E5EC0" w:rsidRDefault="009E5EC0" w:rsidP="00384D84">
            <w:pPr>
              <w:jc w:val="center"/>
              <w:rPr>
                <w:rFonts w:ascii="仿宋" w:eastAsia="仿宋" w:hAnsi="仿宋" w:cs="宋体" w:hint="eastAsia"/>
                <w:color w:val="000000"/>
                <w:kern w:val="0"/>
                <w:sz w:val="24"/>
              </w:rPr>
            </w:pPr>
            <w:r>
              <w:rPr>
                <w:rFonts w:ascii="仿宋" w:eastAsia="仿宋" w:hAnsi="仿宋" w:cs="宋体" w:hint="eastAsia"/>
                <w:color w:val="000000"/>
                <w:kern w:val="0"/>
                <w:sz w:val="24"/>
              </w:rPr>
              <w:t>二等奖</w:t>
            </w:r>
          </w:p>
        </w:tc>
      </w:tr>
    </w:tbl>
    <w:p w:rsidR="009E5EC0" w:rsidRDefault="009E5EC0" w:rsidP="009E5EC0">
      <w:pPr>
        <w:spacing w:line="600" w:lineRule="exact"/>
        <w:ind w:firstLineChars="200" w:firstLine="640"/>
        <w:jc w:val="right"/>
        <w:outlineLvl w:val="0"/>
        <w:rPr>
          <w:rFonts w:ascii="仿宋" w:eastAsia="仿宋" w:hAnsi="仿宋" w:cs="仿宋" w:hint="eastAsia"/>
          <w:szCs w:val="32"/>
        </w:rPr>
      </w:pPr>
    </w:p>
    <w:p w:rsidR="009E5858" w:rsidRDefault="009E5EC0"/>
    <w:sectPr w:rsidR="009E585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C0"/>
    <w:rsid w:val="00045C19"/>
    <w:rsid w:val="009E5EC0"/>
    <w:rsid w:val="00F6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EC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EC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500</Characters>
  <Application>Microsoft Office Word</Application>
  <DocSecurity>0</DocSecurity>
  <Lines>4</Lines>
  <Paragraphs>1</Paragraphs>
  <ScaleCrop>false</ScaleCrop>
  <Company>神州网信技术有限公司</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赵留妹</dc:creator>
  <cp:lastModifiedBy>赵留妹</cp:lastModifiedBy>
  <cp:revision>1</cp:revision>
  <dcterms:created xsi:type="dcterms:W3CDTF">2019-05-17T01:40:00Z</dcterms:created>
  <dcterms:modified xsi:type="dcterms:W3CDTF">2019-05-17T01:41:00Z</dcterms:modified>
</cp:coreProperties>
</file>